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D5E5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5E56" w:rsidRDefault="007E47A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D5E56" w:rsidRDefault="007E47AC">
            <w:pPr>
              <w:spacing w:after="0" w:line="240" w:lineRule="auto"/>
            </w:pPr>
            <w:r>
              <w:t>15384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5E56" w:rsidRDefault="007E47A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D5E56" w:rsidRDefault="007E47AC">
            <w:pPr>
              <w:spacing w:after="0" w:line="240" w:lineRule="auto"/>
            </w:pPr>
            <w:r>
              <w:t xml:space="preserve">OSNOVNA ŠKOLA </w:t>
            </w:r>
            <w:r>
              <w:t>MATIJE GUPCA, ZAGREB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5E56" w:rsidRDefault="007E47A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D5E56" w:rsidRDefault="007E47AC">
            <w:pPr>
              <w:spacing w:after="0" w:line="240" w:lineRule="auto"/>
            </w:pPr>
            <w:r>
              <w:t>31</w:t>
            </w:r>
          </w:p>
        </w:tc>
      </w:tr>
    </w:tbl>
    <w:p w:rsidR="006D5E56" w:rsidRDefault="007E47AC">
      <w:r>
        <w:br/>
      </w:r>
    </w:p>
    <w:p w:rsidR="006D5E56" w:rsidRDefault="007E47A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D5E56" w:rsidRDefault="007E47A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D5E56" w:rsidRDefault="007E47A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4.104.749,27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4.464.187,29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4.039.582,43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4.632.785,73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6D5E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168.598,44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60.957,61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6D5E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60.957,61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75.303,43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123,5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6D5E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6D5E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243.901,87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Manjak je prihoda poslovanja iz razloga što troškovi plaća za 12 mjesec 2025. ulaze isključivo kao trošak, prihod za te troškove evidentira se u 2026.</w:t>
      </w:r>
    </w:p>
    <w:p w:rsidR="006D5E56" w:rsidRDefault="007E47AC">
      <w:r>
        <w:t xml:space="preserve">Manjak je prihoda od nefinancijske imovine - ulaganje u dugotrajnu imovinu najvećim dijelom iz vlastitih </w:t>
      </w:r>
      <w:r>
        <w:t>sredstava.</w:t>
      </w:r>
    </w:p>
    <w:p w:rsidR="006D5E56" w:rsidRDefault="007E47AC">
      <w:r>
        <w:t> </w:t>
      </w:r>
    </w:p>
    <w:p w:rsidR="006D5E56" w:rsidRDefault="007E47AC">
      <w:r>
        <w:lastRenderedPageBreak/>
        <w:br/>
      </w:r>
    </w:p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2.399.071,73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2.596.827,76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63 -  prihodi za plaće unutar općeg </w:t>
      </w:r>
      <w:proofErr w:type="gramStart"/>
      <w:r>
        <w:t>proračuna  (</w:t>
      </w:r>
      <w:proofErr w:type="gramEnd"/>
      <w:r>
        <w:t>MZO),  prijenosi između proračunskih korisnika istog proračuna ( Školska shema  ).</w:t>
      </w:r>
    </w:p>
    <w:p w:rsidR="006D5E56" w:rsidRDefault="007E47AC">
      <w:r>
        <w:t xml:space="preserve">Veći prihodi u odnosu na prošlu godinu </w:t>
      </w:r>
      <w:proofErr w:type="gramStart"/>
      <w:r>
        <w:t>( staž</w:t>
      </w:r>
      <w:proofErr w:type="gramEnd"/>
      <w:r>
        <w:t xml:space="preserve"> zaposlenika, naknade ).</w:t>
      </w:r>
    </w:p>
    <w:p w:rsidR="006D5E56" w:rsidRDefault="007E47AC">
      <w:r>
        <w:t xml:space="preserve">6381- Erasmus projekt Robotika </w:t>
      </w:r>
      <w:proofErr w:type="gramStart"/>
      <w:r>
        <w:t>( 8.168</w:t>
      </w:r>
      <w:proofErr w:type="gramEnd"/>
      <w:r>
        <w:t>,80 EUR zaključni dio uplate ) , Climate action to save the future ( 5.319,00 EUR )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30.953,55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Udžbenici za učenike koje financira MZO. 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13.487,80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6381- Erasmus projekt Robotika </w:t>
      </w:r>
      <w:proofErr w:type="gramStart"/>
      <w:r>
        <w:t>( 8.168</w:t>
      </w:r>
      <w:proofErr w:type="gramEnd"/>
      <w:r>
        <w:t>,80 EUR zaključni dio uplate ) , Climate action to save the future ( 5.319,00 EUR )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lastRenderedPageBreak/>
        <w:t>Školska shema voće, mlijeko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121.005,15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121.686,80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65 – Prihodi po posebnim propisima, stručni ispiti, školska prehrana, produženi boravak </w:t>
      </w:r>
      <w:proofErr w:type="gramStart"/>
      <w:r>
        <w:t>( za</w:t>
      </w:r>
      <w:proofErr w:type="gramEnd"/>
      <w:r>
        <w:t xml:space="preserve"> financiranje plaća u produženom boravku , financiranje rashoda za namirnice )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1.002.844,34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1.049.061,64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66 – prihodi od prodaje proizvoda </w:t>
      </w:r>
      <w:proofErr w:type="gramStart"/>
      <w:r>
        <w:t>( papir</w:t>
      </w:r>
      <w:proofErr w:type="gramEnd"/>
      <w:r>
        <w:t xml:space="preserve"> ) – 171,50 EUR ; prihodi od školarina učenika </w:t>
      </w:r>
      <w:r>
        <w:t>( međunarodni program ) – 1.023.575,00 EUR ( financiranje rashoda za plaće zaposlenika, materijalne troškove, rashodi za usluge, nabavu dugotrajne imovina, terenske nas</w:t>
      </w:r>
      <w:r>
        <w:t>tave..) ; prihodi od najma prostora – 25.315,14 EUR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i od </w:t>
            </w:r>
            <w:r>
              <w:rPr>
                <w:sz w:val="18"/>
              </w:rPr>
              <w:t>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581.825,75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696.608,32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67- prihodi od nadležnog proračuna – za financiranje rashoda poslovanja </w:t>
      </w:r>
      <w:proofErr w:type="gramStart"/>
      <w:r>
        <w:t>( 695.396</w:t>
      </w:r>
      <w:proofErr w:type="gramEnd"/>
      <w:r>
        <w:t>,28 EUR );</w:t>
      </w:r>
    </w:p>
    <w:p w:rsidR="006D5E56" w:rsidRDefault="007E47AC">
      <w:r>
        <w:t xml:space="preserve">       Prihodi za financiranje rashoda za nabavu nefinancijske imovine </w:t>
      </w:r>
      <w:proofErr w:type="gramStart"/>
      <w:r>
        <w:t>( 1.212</w:t>
      </w:r>
      <w:proofErr w:type="gramEnd"/>
      <w:r>
        <w:t>,04 EUR )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2.656.140,63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3.108.243,15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311 – Plaće </w:t>
      </w:r>
      <w:proofErr w:type="gramStart"/>
      <w:r>
        <w:t>( 3.108.243</w:t>
      </w:r>
      <w:proofErr w:type="gramEnd"/>
      <w:r>
        <w:t>,15 EUR ) – veći je trošak za plaće u 2025. u odnosu na 2024. – razlog je nova uredba o koeficijentima, staž zaposlenika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21.280,04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44.718,72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210,1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Veći broj zamjena zbog dugotajnih bolovanja zaposlenika.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121.621,17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173.035,32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142,3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Naknade: otpremnine, naknade za godišnji odmor, darovi, pomoći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troškova </w:t>
            </w:r>
            <w:r>
              <w:rPr>
                <w:sz w:val="18"/>
              </w:rPr>
              <w:t>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90.036,26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99.002,11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321 – Naknade troškova zaposlenima:</w:t>
      </w:r>
    </w:p>
    <w:p w:rsidR="006D5E56" w:rsidRDefault="007E47AC">
      <w:r>
        <w:t xml:space="preserve">-          Službena </w:t>
      </w:r>
      <w:proofErr w:type="gramStart"/>
      <w:r>
        <w:t>putovanja  (</w:t>
      </w:r>
      <w:proofErr w:type="gramEnd"/>
      <w:r>
        <w:t xml:space="preserve"> dnevnice, smještaj, prijevoz ) najvećim dijelom financirano vlastitim sredstvima od prihoda iz međunarodnog programa</w:t>
      </w:r>
    </w:p>
    <w:p w:rsidR="006D5E56" w:rsidRDefault="007E47AC">
      <w:r>
        <w:t xml:space="preserve">-          Naknade za </w:t>
      </w:r>
      <w:proofErr w:type="gramStart"/>
      <w:r>
        <w:t>prijevoz  (</w:t>
      </w:r>
      <w:proofErr w:type="gramEnd"/>
      <w:r>
        <w:t xml:space="preserve"> prijevoz zaposlenika na posao )</w:t>
      </w:r>
    </w:p>
    <w:p w:rsidR="006D5E56" w:rsidRDefault="007E47AC">
      <w:r>
        <w:t xml:space="preserve">-          Stručno usavršavanje </w:t>
      </w:r>
      <w:proofErr w:type="gramStart"/>
      <w:r>
        <w:t>( plaćanje</w:t>
      </w:r>
      <w:proofErr w:type="gramEnd"/>
      <w:r>
        <w:t xml:space="preserve"> izvršeno najvećim dijelom vlastitim sredstvima od prihoda iz međunarodnog programa) – seminari, savjetovanja</w:t>
      </w:r>
    </w:p>
    <w:p w:rsidR="006D5E56" w:rsidRDefault="007E47AC">
      <w:r>
        <w:lastRenderedPageBreak/>
        <w:t>-          Ostale naknade troškova zap</w:t>
      </w:r>
      <w:r>
        <w:t>oslenima – loko vožnja za domare kod potrebe nabave robe za material i dijelove za održavanje objekta i opreme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125.345,95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170.868,43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323 -  Rashodi za usluge:</w:t>
      </w:r>
    </w:p>
    <w:p w:rsidR="006D5E56" w:rsidRDefault="007E47AC">
      <w:r>
        <w:t>-          Usluge telefona, pošte i prijevoza – troškovi za fiksnu telefoniju, mobilnu, poštanske usluge i ostale usluge prijevoza</w:t>
      </w:r>
    </w:p>
    <w:p w:rsidR="006D5E56" w:rsidRDefault="007E47AC">
      <w:r>
        <w:t>-          Usluge tekućeg i investicijskog održavanja postrojenja, opreme i objekta</w:t>
      </w:r>
    </w:p>
    <w:p w:rsidR="006D5E56" w:rsidRDefault="007E47AC">
      <w:r>
        <w:t>-          Usluge promidžbe i informiranja</w:t>
      </w:r>
    </w:p>
    <w:p w:rsidR="006D5E56" w:rsidRDefault="007E47AC">
      <w:r>
        <w:t xml:space="preserve">-          Komunalne usluge </w:t>
      </w:r>
      <w:proofErr w:type="gramStart"/>
      <w:r>
        <w:t>( potrošnja</w:t>
      </w:r>
      <w:proofErr w:type="gramEnd"/>
      <w:r>
        <w:t xml:space="preserve"> vode, odvoz smeća, deratizacija i dezinsekcija )</w:t>
      </w:r>
    </w:p>
    <w:p w:rsidR="006D5E56" w:rsidRDefault="007E47AC">
      <w:r>
        <w:t>-          Zakupnine i najamnine – najam</w:t>
      </w:r>
      <w:r>
        <w:t xml:space="preserve"> kopirnih uređaja za zaposlenike</w:t>
      </w:r>
    </w:p>
    <w:p w:rsidR="006D5E56" w:rsidRDefault="007E47AC">
      <w:r>
        <w:t xml:space="preserve">-          Zdravstvene i veterinarske usluge </w:t>
      </w:r>
      <w:proofErr w:type="gramStart"/>
      <w:r>
        <w:t>( laboratorijske</w:t>
      </w:r>
      <w:proofErr w:type="gramEnd"/>
      <w:r>
        <w:t xml:space="preserve"> usluge , sanitarni pregledi, sistematski pregled zaposlenika )</w:t>
      </w:r>
    </w:p>
    <w:p w:rsidR="006D5E56" w:rsidRDefault="007E47AC">
      <w:r>
        <w:t xml:space="preserve">-          Intelektualne i osobne usluge – ugovori o djelu, usluge vještačenja </w:t>
      </w:r>
      <w:proofErr w:type="gramStart"/>
      <w:r>
        <w:t>( vatrogasni</w:t>
      </w:r>
      <w:proofErr w:type="gramEnd"/>
      <w:r>
        <w:t xml:space="preserve"> aparat</w:t>
      </w:r>
      <w:r>
        <w:t>i, zaštita na radu ) student servis</w:t>
      </w:r>
    </w:p>
    <w:p w:rsidR="006D5E56" w:rsidRDefault="007E47AC">
      <w:r>
        <w:t>-          Računalne usluge – usluge ažuriranja računalnih baza i održavanje programa i računala</w:t>
      </w:r>
    </w:p>
    <w:p w:rsidR="006D5E56" w:rsidRDefault="007E47AC">
      <w:r>
        <w:t xml:space="preserve">-          Ostale usluge – grafičke i tiskarske </w:t>
      </w:r>
      <w:proofErr w:type="gramStart"/>
      <w:r>
        <w:t>usluge ,</w:t>
      </w:r>
      <w:proofErr w:type="gramEnd"/>
      <w:r>
        <w:t xml:space="preserve"> usluge čišćenja, pranja, usluga čuvanja imovine i osoba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22.736,78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40.448,83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177,9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Sanacija odvodne instalacije, puknuće vodovodne mreže, brušenje i lakiranje parketa, ugradnja rasvjetnih tijela, servisi kuhinjske opreme, servis i čišćenje klima uređaja, servis pametnih ploča, postavljanje i ugradnja mrežne opreme, servis vatrogasnih </w:t>
      </w:r>
      <w:proofErr w:type="gramStart"/>
      <w:r>
        <w:t>apa</w:t>
      </w:r>
      <w:r>
        <w:t>rata..</w:t>
      </w:r>
      <w:proofErr w:type="gramEnd"/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450,4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Elektronski mediji, objava oglasa za natječaj.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poslovanja </w:t>
            </w:r>
            <w:r>
              <w:rPr>
                <w:sz w:val="18"/>
              </w:rPr>
              <w:t>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157.614,13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134.731,24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329 – Ostali nespomenuti rashodi </w:t>
      </w:r>
      <w:proofErr w:type="gramStart"/>
      <w:r>
        <w:t>poslovanja :</w:t>
      </w:r>
      <w:proofErr w:type="gramEnd"/>
    </w:p>
    <w:p w:rsidR="006D5E56" w:rsidRDefault="007E47AC">
      <w:r>
        <w:t xml:space="preserve">-          Naknade za rad predstavničkih i izvršnih </w:t>
      </w:r>
      <w:proofErr w:type="gramStart"/>
      <w:r>
        <w:t>tijela ,</w:t>
      </w:r>
      <w:proofErr w:type="gramEnd"/>
      <w:r>
        <w:t xml:space="preserve"> povjerenstava i sl. ( rashodi za školske odbore, povjerenstvo za stručne ispite )</w:t>
      </w:r>
    </w:p>
    <w:p w:rsidR="006D5E56" w:rsidRDefault="007E47AC">
      <w:r>
        <w:t>-          Premije osiguranja – osiguranje učenika u međunarodnom programu</w:t>
      </w:r>
    </w:p>
    <w:p w:rsidR="006D5E56" w:rsidRDefault="007E47AC">
      <w:r>
        <w:t>-          Reprezentacija</w:t>
      </w:r>
    </w:p>
    <w:p w:rsidR="006D5E56" w:rsidRDefault="007E47AC">
      <w:r>
        <w:t xml:space="preserve">-          Članarine i norme – trošak za članarine u međunarodnom programu </w:t>
      </w:r>
      <w:proofErr w:type="gramStart"/>
      <w:r>
        <w:t>( godišnje</w:t>
      </w:r>
      <w:proofErr w:type="gramEnd"/>
      <w:r>
        <w:t xml:space="preserve"> ), te tuzemne članarine ( 20.807,78 EUR )</w:t>
      </w:r>
    </w:p>
    <w:p w:rsidR="006D5E56" w:rsidRDefault="007E47AC">
      <w:r>
        <w:t>-          Pristojbe i nakn</w:t>
      </w:r>
      <w:r>
        <w:t>ade – novčana naknada poslodavca zbog nezapošljavanja invalida</w:t>
      </w:r>
    </w:p>
    <w:p w:rsidR="006D5E56" w:rsidRDefault="007E47AC">
      <w:r>
        <w:t>-          Ostali nespomenuti rashodi – rashodi za terenske nastave, paket aranžmane, izlete, prijevoz, smještaj kod terenskih nastava prema programu (rashodi su financirani vlastitim sredstvim</w:t>
      </w:r>
      <w:r>
        <w:t xml:space="preserve">a od prihoda iz međunarodnog </w:t>
      </w:r>
      <w:proofErr w:type="gramStart"/>
      <w:r>
        <w:t>programa )</w:t>
      </w:r>
      <w:proofErr w:type="gramEnd"/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7.122,41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287,7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Povećan trošak zbog isteka osiguranja police koju je ugovorio Grad Zagreb, te sklapanje nove police koja ide na trošak škole </w:t>
      </w:r>
      <w:proofErr w:type="gramStart"/>
      <w:r>
        <w:t>( Grad</w:t>
      </w:r>
      <w:proofErr w:type="gramEnd"/>
      <w:r>
        <w:t xml:space="preserve"> Zagreb će refundirati taj iznos sklopljene police ).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609,0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Veći trošak za reprezentaciju zbog dolaska vanjske kontrole međunarodnog programa </w:t>
      </w:r>
      <w:proofErr w:type="gramStart"/>
      <w:r>
        <w:t>( MYP</w:t>
      </w:r>
      <w:proofErr w:type="gramEnd"/>
      <w:r>
        <w:t xml:space="preserve"> i PYP Evaluation Visit ).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Dio sredstava od međunarodnog programa je u valuti USD, zbog razlike u tečajnoj valuti </w:t>
      </w:r>
      <w:proofErr w:type="gramStart"/>
      <w:r>
        <w:t>( rast</w:t>
      </w:r>
      <w:proofErr w:type="gramEnd"/>
      <w:r>
        <w:t xml:space="preserve"> tečaja USD ) na kraju godine došlo je do troška negativne tečajne razlike.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97.220,52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57.568,01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372 -  Ostale naknade građanima i kućanstvima iz proračuna </w:t>
      </w:r>
      <w:proofErr w:type="gramStart"/>
      <w:r>
        <w:t>( rashodi</w:t>
      </w:r>
      <w:proofErr w:type="gramEnd"/>
      <w:r>
        <w:t xml:space="preserve"> za nabavu knjiga , radne bilježnice ) – 57.568,01 EUR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3812 – Tekuće donacije u naravi – Menstrualne potrebštine iz izvora financiranja MZO i GZ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60.957,61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4221 – Uredska oprema i namještaj </w:t>
      </w:r>
      <w:proofErr w:type="gramStart"/>
      <w:r>
        <w:t>( računala</w:t>
      </w:r>
      <w:proofErr w:type="gramEnd"/>
      <w:r>
        <w:t xml:space="preserve"> i računalna oprema, školski namještaj )</w:t>
      </w:r>
    </w:p>
    <w:p w:rsidR="006D5E56" w:rsidRDefault="007E47AC">
      <w:proofErr w:type="gramStart"/>
      <w:r>
        <w:t>4241  –</w:t>
      </w:r>
      <w:proofErr w:type="gramEnd"/>
      <w:r>
        <w:t xml:space="preserve"> knjige za knjižnicu, lektire, udžbenici MZO  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7.762,31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29.940,38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385,7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 xml:space="preserve">4221 – Uredska oprema i namještaj </w:t>
      </w:r>
      <w:proofErr w:type="gramStart"/>
      <w:r>
        <w:t>( računala</w:t>
      </w:r>
      <w:proofErr w:type="gramEnd"/>
      <w:r>
        <w:t xml:space="preserve"> i računalna oprema, školski namještaj )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9.267,43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45.363,05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489,5</w:t>
            </w:r>
          </w:p>
        </w:tc>
      </w:tr>
    </w:tbl>
    <w:p w:rsidR="006D5E56" w:rsidRDefault="006D5E56">
      <w:pPr>
        <w:spacing w:after="0"/>
      </w:pPr>
    </w:p>
    <w:p w:rsidR="006D5E56" w:rsidRDefault="007E47AC">
      <w:proofErr w:type="gramStart"/>
      <w:r>
        <w:t>4241  –</w:t>
      </w:r>
      <w:proofErr w:type="gramEnd"/>
      <w:r>
        <w:t xml:space="preserve"> knjige za knjižnicu, lektire, udžbenici MZO  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219.730,83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2030,8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Uz potraživanje za prehranu i boravak, najam prostora, školarinu za međunarodni program, tu je i potraživanje za plaću zaposlenika 12/2025.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207.264,47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Potraživanje za plaću 12/2025.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6.231,64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219.730,83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3526,1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Velika razlika zbog evidentiranja za plaće zaposlenika 12/2025.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Laptop od Grada Zagreba.</w:t>
      </w:r>
    </w:p>
    <w:p w:rsidR="006D5E56" w:rsidRDefault="007E47AC">
      <w:r>
        <w:t>Senzor za kvalitetu zraka od Grada Zagreba.</w:t>
      </w:r>
    </w:p>
    <w:p w:rsidR="006D5E56" w:rsidRDefault="006D5E56"/>
    <w:p w:rsidR="006D5E56" w:rsidRDefault="007E47A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D5E56" w:rsidRDefault="007E47A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5E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5E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6D5E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5E56" w:rsidRDefault="007E47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5E56" w:rsidRDefault="006D5E56">
      <w:pPr>
        <w:spacing w:after="0"/>
      </w:pPr>
    </w:p>
    <w:p w:rsidR="006D5E56" w:rsidRDefault="007E47AC">
      <w:r>
        <w:t>Sve obveze su nedospjele: obveze za rashode poslovanja, za nabavu nefinancijske imovine</w:t>
      </w:r>
    </w:p>
    <w:p w:rsidR="006D5E56" w:rsidRDefault="006D5E56"/>
    <w:p w:rsidR="007E47AC" w:rsidRDefault="007E47AC">
      <w:bookmarkStart w:id="0" w:name="_GoBack"/>
      <w:bookmarkEnd w:id="0"/>
    </w:p>
    <w:p w:rsidR="006D5E56" w:rsidRDefault="007E47AC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p w:rsidR="006D5E56" w:rsidRDefault="007E47AC">
      <w:pPr>
        <w:spacing w:line="240" w:lineRule="auto"/>
        <w:jc w:val="both"/>
      </w:pPr>
      <w:r>
        <w:rPr>
          <w:b/>
        </w:rPr>
        <w:t>EU izvještaj</w:t>
      </w:r>
    </w:p>
    <w:p w:rsidR="006D5E56" w:rsidRDefault="007E47AC">
      <w:r>
        <w:t>EU izvještaj sadrži: </w:t>
      </w:r>
    </w:p>
    <w:p w:rsidR="006D5E56" w:rsidRDefault="007E47AC">
      <w:pPr>
        <w:pStyle w:val="ListParagraph"/>
        <w:numPr>
          <w:ilvl w:val="0"/>
          <w:numId w:val="1"/>
        </w:numPr>
      </w:pPr>
      <w:r>
        <w:t xml:space="preserve">prihod i rashod za školsku shemu voće i mlijeko </w:t>
      </w:r>
      <w:proofErr w:type="gramStart"/>
      <w:r>
        <w:t>( 6.758</w:t>
      </w:r>
      <w:proofErr w:type="gramEnd"/>
      <w:r>
        <w:t>,11 EUR )</w:t>
      </w:r>
    </w:p>
    <w:p w:rsidR="006D5E56" w:rsidRDefault="007E47AC">
      <w:pPr>
        <w:pStyle w:val="ListParagraph"/>
        <w:numPr>
          <w:ilvl w:val="0"/>
          <w:numId w:val="1"/>
        </w:numPr>
      </w:pPr>
      <w:r>
        <w:t xml:space="preserve">prihod i rashod za EU projekte - Robotika, Climate action to save the future </w:t>
      </w:r>
      <w:proofErr w:type="gramStart"/>
      <w:r>
        <w:t>( 13.487</w:t>
      </w:r>
      <w:proofErr w:type="gramEnd"/>
      <w:r>
        <w:t>,80 EUR ) </w:t>
      </w:r>
    </w:p>
    <w:p w:rsidR="006D5E56" w:rsidRDefault="006D5E56"/>
    <w:sectPr w:rsidR="006D5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1535"/>
    <w:multiLevelType w:val="hybridMultilevel"/>
    <w:tmpl w:val="9326B81C"/>
    <w:name w:val="disc"/>
    <w:lvl w:ilvl="0" w:tplc="80F478FA">
      <w:start w:val="1"/>
      <w:numFmt w:val="bullet"/>
      <w:lvlText w:val="•"/>
      <w:lvlJc w:val="left"/>
      <w:pPr>
        <w:ind w:left="720" w:hanging="360"/>
      </w:pPr>
    </w:lvl>
    <w:lvl w:ilvl="1" w:tplc="ABE897AC">
      <w:start w:val="1"/>
      <w:numFmt w:val="bullet"/>
      <w:lvlText w:val="•"/>
      <w:lvlJc w:val="left"/>
      <w:pPr>
        <w:ind w:left="1440" w:hanging="360"/>
      </w:pPr>
    </w:lvl>
    <w:lvl w:ilvl="2" w:tplc="1700C87C">
      <w:start w:val="1"/>
      <w:numFmt w:val="bullet"/>
      <w:lvlText w:val="•"/>
      <w:lvlJc w:val="left"/>
      <w:pPr>
        <w:ind w:left="2160" w:hanging="360"/>
      </w:pPr>
    </w:lvl>
    <w:lvl w:ilvl="3" w:tplc="D9C887F4">
      <w:start w:val="1"/>
      <w:numFmt w:val="bullet"/>
      <w:lvlText w:val="•"/>
      <w:lvlJc w:val="left"/>
      <w:pPr>
        <w:ind w:left="2880" w:hanging="360"/>
      </w:pPr>
    </w:lvl>
    <w:lvl w:ilvl="4" w:tplc="13FE44DA">
      <w:start w:val="1"/>
      <w:numFmt w:val="bullet"/>
      <w:lvlText w:val="•"/>
      <w:lvlJc w:val="left"/>
      <w:pPr>
        <w:ind w:left="3600" w:hanging="360"/>
      </w:pPr>
    </w:lvl>
    <w:lvl w:ilvl="5" w:tplc="D9E8354C">
      <w:start w:val="1"/>
      <w:numFmt w:val="bullet"/>
      <w:lvlText w:val="•"/>
      <w:lvlJc w:val="left"/>
      <w:pPr>
        <w:ind w:left="4320" w:hanging="360"/>
      </w:pPr>
    </w:lvl>
    <w:lvl w:ilvl="6" w:tplc="0AFE1210">
      <w:start w:val="1"/>
      <w:numFmt w:val="bullet"/>
      <w:lvlText w:val="•"/>
      <w:lvlJc w:val="left"/>
      <w:pPr>
        <w:ind w:left="5040" w:hanging="360"/>
      </w:pPr>
    </w:lvl>
    <w:lvl w:ilvl="7" w:tplc="4E1C050E">
      <w:start w:val="1"/>
      <w:numFmt w:val="bullet"/>
      <w:lvlText w:val="•"/>
      <w:lvlJc w:val="left"/>
      <w:pPr>
        <w:ind w:left="5760" w:hanging="360"/>
      </w:pPr>
    </w:lvl>
    <w:lvl w:ilvl="8" w:tplc="2214D68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5E56"/>
    <w:rsid w:val="006D5E56"/>
    <w:rsid w:val="007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5885"/>
  <w15:docId w15:val="{33E641B2-E323-4084-A709-189D8E30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2082</Words>
  <Characters>11874</Characters>
  <Application>Microsoft Office Word</Application>
  <DocSecurity>0</DocSecurity>
  <Lines>98</Lines>
  <Paragraphs>27</Paragraphs>
  <ScaleCrop>false</ScaleCrop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Dalibor</cp:lastModifiedBy>
  <cp:revision>2</cp:revision>
  <dcterms:created xsi:type="dcterms:W3CDTF">2026-02-10T08:07:00Z</dcterms:created>
  <dcterms:modified xsi:type="dcterms:W3CDTF">2026-02-10T08:17:00Z</dcterms:modified>
</cp:coreProperties>
</file>